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E2A" w:rsidRPr="00E07C48" w:rsidRDefault="00936947" w:rsidP="00FE2E2A">
      <w:r w:rsidRPr="00E07C48">
        <w:rPr>
          <w:rFonts w:ascii="Tahoma" w:hAnsi="Tahoma" w:cs="Tahoma"/>
          <w:sz w:val="32"/>
          <w:szCs w:val="32"/>
          <w:lang w:val="it-IT"/>
        </w:rPr>
        <w:t>Digital Cities Challenge</w:t>
      </w:r>
      <w:r w:rsidRPr="00936947">
        <w:rPr>
          <w:rFonts w:ascii="Tahoma" w:hAnsi="Tahoma" w:cs="Tahoma"/>
          <w:lang w:val="it-IT"/>
        </w:rPr>
        <w:t>: "</w:t>
      </w:r>
      <w:r w:rsidRPr="00E07C48">
        <w:rPr>
          <w:rFonts w:ascii="Tahoma" w:hAnsi="Tahoma" w:cs="Tahoma"/>
          <w:b/>
          <w:bCs/>
          <w:lang w:val="it-IT"/>
        </w:rPr>
        <w:t>A STRATEGY FOR EU CITIES IN THE  21st CENTURY</w:t>
      </w:r>
      <w:r w:rsidR="00E07C48">
        <w:t>”</w:t>
      </w:r>
    </w:p>
    <w:p w:rsidR="00936947" w:rsidRPr="00363698" w:rsidRDefault="00936947" w:rsidP="00FE2E2A"/>
    <w:p w:rsidR="00B809C9" w:rsidRPr="00363698" w:rsidRDefault="002F6B54" w:rsidP="002F6B54">
      <w:p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 xml:space="preserve">Il 5 giugno 2019 l’Agenzia esecutiva EASME, nell’ambito del programma per la competitività delle piccole e medie imprese (COSME), ha </w:t>
      </w:r>
      <w:proofErr w:type="gramStart"/>
      <w:r w:rsidRPr="00363698">
        <w:rPr>
          <w:rFonts w:ascii="Tahoma" w:hAnsi="Tahoma" w:cs="Tahoma"/>
          <w:lang w:val="it-IT"/>
        </w:rPr>
        <w:t xml:space="preserve">organizzato </w:t>
      </w:r>
      <w:r w:rsidR="00FE2E2A" w:rsidRPr="00363698">
        <w:rPr>
          <w:rFonts w:ascii="Tahoma" w:hAnsi="Tahoma" w:cs="Tahoma"/>
          <w:lang w:val="it-IT"/>
        </w:rPr>
        <w:t xml:space="preserve"> una</w:t>
      </w:r>
      <w:proofErr w:type="gramEnd"/>
      <w:r w:rsidR="00FE2E2A" w:rsidRPr="00363698">
        <w:rPr>
          <w:rFonts w:ascii="Tahoma" w:hAnsi="Tahoma" w:cs="Tahoma"/>
          <w:lang w:val="it-IT"/>
        </w:rPr>
        <w:t xml:space="preserve"> </w:t>
      </w:r>
      <w:r w:rsidR="00FE2E2A" w:rsidRPr="00363698">
        <w:rPr>
          <w:rFonts w:ascii="Tahoma" w:hAnsi="Tahoma" w:cs="Tahoma"/>
          <w:i/>
          <w:color w:val="365F91" w:themeColor="accent1" w:themeShade="BF"/>
          <w:lang w:val="it-IT"/>
        </w:rPr>
        <w:t>conferenza di alto livello</w:t>
      </w:r>
      <w:r w:rsidR="00FE2E2A" w:rsidRPr="00363698">
        <w:rPr>
          <w:rFonts w:ascii="Tahoma" w:hAnsi="Tahoma" w:cs="Tahoma"/>
          <w:lang w:val="it-IT"/>
        </w:rPr>
        <w:t xml:space="preserve"> presso il </w:t>
      </w:r>
      <w:r w:rsidR="00D16DF8" w:rsidRPr="00363698">
        <w:rPr>
          <w:rFonts w:ascii="Tahoma" w:hAnsi="Tahoma" w:cs="Tahoma"/>
          <w:lang w:val="it-IT"/>
        </w:rPr>
        <w:t>Royal Museums of Fine Arts</w:t>
      </w:r>
      <w:r w:rsidRPr="00363698">
        <w:rPr>
          <w:rFonts w:ascii="Tahoma" w:hAnsi="Tahoma" w:cs="Tahoma"/>
          <w:lang w:val="it-IT"/>
        </w:rPr>
        <w:t xml:space="preserve"> di Bruxelles. </w:t>
      </w:r>
    </w:p>
    <w:p w:rsidR="00D16DF8" w:rsidRPr="00363698" w:rsidRDefault="00D16DF8" w:rsidP="00D16DF8">
      <w:p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>L’iniziativa Digital Cities Challenge della Commissione europea, lanciata a ottobre 2017, ha l’obiettivo di guidare la trasformazione urbana e industriale in 40 città europee attraverso 4 pilastri:</w:t>
      </w:r>
      <w:bookmarkStart w:id="0" w:name="_GoBack"/>
      <w:bookmarkEnd w:id="0"/>
    </w:p>
    <w:p w:rsidR="00D16DF8" w:rsidRPr="00363698" w:rsidRDefault="00D16DF8" w:rsidP="00D16DF8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 xml:space="preserve">Dimostrare una </w:t>
      </w:r>
      <w:r w:rsidRPr="00363698">
        <w:rPr>
          <w:rFonts w:ascii="Tahoma" w:hAnsi="Tahoma" w:cs="Tahoma"/>
          <w:b/>
          <w:color w:val="1F497D" w:themeColor="text2"/>
          <w:lang w:val="it-IT"/>
        </w:rPr>
        <w:t>leadership</w:t>
      </w:r>
      <w:r w:rsidRPr="00363698">
        <w:rPr>
          <w:rFonts w:ascii="Tahoma" w:hAnsi="Tahoma" w:cs="Tahoma"/>
          <w:lang w:val="it-IT"/>
        </w:rPr>
        <w:t xml:space="preserve"> visionaria;</w:t>
      </w:r>
    </w:p>
    <w:p w:rsidR="00D16DF8" w:rsidRPr="00363698" w:rsidRDefault="00D16DF8" w:rsidP="00D16DF8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 xml:space="preserve">Costruire </w:t>
      </w:r>
      <w:r w:rsidRPr="00363698">
        <w:rPr>
          <w:rFonts w:ascii="Tahoma" w:hAnsi="Tahoma" w:cs="Tahoma"/>
          <w:b/>
          <w:color w:val="1F497D" w:themeColor="text2"/>
          <w:lang w:val="it-IT"/>
        </w:rPr>
        <w:t>ecosistemi</w:t>
      </w:r>
      <w:r w:rsidRPr="00363698">
        <w:rPr>
          <w:rFonts w:ascii="Tahoma" w:hAnsi="Tahoma" w:cs="Tahoma"/>
          <w:lang w:val="it-IT"/>
        </w:rPr>
        <w:t xml:space="preserve"> di innovazione locale;</w:t>
      </w:r>
    </w:p>
    <w:p w:rsidR="00D16DF8" w:rsidRPr="00363698" w:rsidRDefault="00D16DF8" w:rsidP="00D16DF8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 xml:space="preserve">Creare un nuovo </w:t>
      </w:r>
      <w:r w:rsidRPr="00363698">
        <w:rPr>
          <w:rFonts w:ascii="Tahoma" w:hAnsi="Tahoma" w:cs="Tahoma"/>
          <w:b/>
          <w:color w:val="1F497D" w:themeColor="text2"/>
          <w:lang w:val="it-IT"/>
        </w:rPr>
        <w:t>mercato</w:t>
      </w:r>
      <w:r w:rsidRPr="00363698">
        <w:rPr>
          <w:rFonts w:ascii="Tahoma" w:hAnsi="Tahoma" w:cs="Tahoma"/>
          <w:lang w:val="it-IT"/>
        </w:rPr>
        <w:t xml:space="preserve"> basato su infrastrutture intelligenti, tecnologie avanzate e dati;</w:t>
      </w:r>
    </w:p>
    <w:p w:rsidR="00D16DF8" w:rsidRPr="00363698" w:rsidRDefault="00D16DF8" w:rsidP="002F6B54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b/>
          <w:color w:val="1F497D" w:themeColor="text2"/>
          <w:lang w:val="it-IT"/>
        </w:rPr>
        <w:t>Miglioramento della città</w:t>
      </w:r>
      <w:r w:rsidRPr="00363698">
        <w:rPr>
          <w:rFonts w:ascii="Tahoma" w:hAnsi="Tahoma" w:cs="Tahoma"/>
          <w:lang w:val="it-IT"/>
        </w:rPr>
        <w:t>.</w:t>
      </w:r>
    </w:p>
    <w:p w:rsidR="002F6B54" w:rsidRPr="00363698" w:rsidRDefault="00D16DF8" w:rsidP="002F6B54">
      <w:p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>Durante la conferenza è</w:t>
      </w:r>
      <w:r w:rsidR="002F6B54" w:rsidRPr="00363698">
        <w:rPr>
          <w:rFonts w:ascii="Tahoma" w:hAnsi="Tahoma" w:cs="Tahoma"/>
          <w:lang w:val="it-IT"/>
        </w:rPr>
        <w:t xml:space="preserve"> stato sottolineato come gli effetti tecnologici, sociali ed economici delle tecnologie emergenti, l’Intelligenza Artificiale, l’analisi del dati e l’Internet delle Cose stanno rapidamente cambiando il mondo che ci circonda soprattutto nelle città – dove la densità e la diversità degli insediamenti umani creano ecosistemi favorevoli all’innovazione che promuovono una crescita intelligente, sostenibile e inclusiva. </w:t>
      </w:r>
      <w:r w:rsidR="00616349" w:rsidRPr="00363698">
        <w:rPr>
          <w:rFonts w:ascii="Tahoma" w:hAnsi="Tahoma" w:cs="Tahoma"/>
          <w:lang w:val="it-IT"/>
        </w:rPr>
        <w:t xml:space="preserve">Proprio per questo la leadership della città deve essere consapevole e autorizzata a dirigere tale trasformazione per il beneficio a lungo termine dei cittadini. </w:t>
      </w:r>
    </w:p>
    <w:p w:rsidR="00D16DF8" w:rsidRPr="00363698" w:rsidRDefault="00D16DF8" w:rsidP="002F6B54">
      <w:p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>L’</w:t>
      </w:r>
      <w:r w:rsidR="00D228B0" w:rsidRPr="00363698">
        <w:rPr>
          <w:rFonts w:ascii="Tahoma" w:hAnsi="Tahoma" w:cs="Tahoma"/>
          <w:lang w:val="it-IT"/>
        </w:rPr>
        <w:t>evento è stato introdotto da</w:t>
      </w:r>
      <w:r w:rsidR="00286C72" w:rsidRPr="00363698">
        <w:rPr>
          <w:rFonts w:ascii="Tahoma" w:hAnsi="Tahoma" w:cs="Tahoma"/>
          <w:lang w:val="it-IT"/>
        </w:rPr>
        <w:t>l</w:t>
      </w:r>
      <w:r w:rsidR="00D228B0" w:rsidRPr="00363698">
        <w:rPr>
          <w:rFonts w:ascii="Tahoma" w:hAnsi="Tahoma" w:cs="Tahoma"/>
          <w:lang w:val="it-IT"/>
        </w:rPr>
        <w:t xml:space="preserve"> moderatore John Higgins, </w:t>
      </w:r>
      <w:r w:rsidR="00D228B0" w:rsidRPr="00363698">
        <w:rPr>
          <w:rFonts w:ascii="Tahoma" w:hAnsi="Tahoma" w:cs="Tahoma"/>
          <w:i/>
          <w:lang w:val="it-IT"/>
        </w:rPr>
        <w:t>BCW</w:t>
      </w:r>
      <w:r w:rsidR="00D228B0" w:rsidRPr="00363698">
        <w:rPr>
          <w:rFonts w:ascii="Tahoma" w:hAnsi="Tahoma" w:cs="Tahoma"/>
          <w:lang w:val="it-IT"/>
        </w:rPr>
        <w:t xml:space="preserve">, </w:t>
      </w:r>
      <w:r w:rsidR="00286C72" w:rsidRPr="00363698">
        <w:rPr>
          <w:rFonts w:ascii="Tahoma" w:hAnsi="Tahoma" w:cs="Tahoma"/>
          <w:lang w:val="it-IT"/>
        </w:rPr>
        <w:t xml:space="preserve"> </w:t>
      </w:r>
      <w:r w:rsidRPr="00363698">
        <w:rPr>
          <w:rFonts w:ascii="Tahoma" w:hAnsi="Tahoma" w:cs="Tahoma"/>
          <w:lang w:val="it-IT"/>
        </w:rPr>
        <w:t xml:space="preserve">seguito </w:t>
      </w:r>
      <w:r w:rsidR="00D228B0" w:rsidRPr="00363698">
        <w:rPr>
          <w:rFonts w:ascii="Tahoma" w:hAnsi="Tahoma" w:cs="Tahoma"/>
          <w:lang w:val="it-IT"/>
        </w:rPr>
        <w:t xml:space="preserve">dal </w:t>
      </w:r>
      <w:r w:rsidR="00286C72" w:rsidRPr="00363698">
        <w:rPr>
          <w:rFonts w:ascii="Tahoma" w:hAnsi="Tahoma" w:cs="Tahoma"/>
          <w:lang w:val="it-IT"/>
        </w:rPr>
        <w:t xml:space="preserve">commissario europeo Timo Pesonen, </w:t>
      </w:r>
      <w:r w:rsidR="00D228B0" w:rsidRPr="00363698">
        <w:rPr>
          <w:rFonts w:ascii="Tahoma" w:hAnsi="Tahoma" w:cs="Tahoma"/>
          <w:i/>
          <w:lang w:val="it-IT"/>
        </w:rPr>
        <w:t>Direttore generale del mercato interno, dell’industria, dell’imprenditoria e delle PMI</w:t>
      </w:r>
      <w:r w:rsidR="00D228B0" w:rsidRPr="00363698">
        <w:rPr>
          <w:rFonts w:ascii="Tahoma" w:hAnsi="Tahoma" w:cs="Tahoma"/>
          <w:lang w:val="it-IT"/>
        </w:rPr>
        <w:t xml:space="preserve">. </w:t>
      </w:r>
      <w:r w:rsidR="0062686C" w:rsidRPr="00363698">
        <w:rPr>
          <w:rFonts w:ascii="Tahoma" w:hAnsi="Tahoma" w:cs="Tahoma"/>
          <w:lang w:val="it-IT"/>
        </w:rPr>
        <w:t>Quest’ultimo</w:t>
      </w:r>
      <w:r w:rsidRPr="00363698">
        <w:rPr>
          <w:rFonts w:ascii="Tahoma" w:hAnsi="Tahoma" w:cs="Tahoma"/>
          <w:lang w:val="it-IT"/>
        </w:rPr>
        <w:t xml:space="preserve"> </w:t>
      </w:r>
      <w:r w:rsidR="0062686C" w:rsidRPr="00363698">
        <w:rPr>
          <w:rFonts w:ascii="Tahoma" w:hAnsi="Tahoma" w:cs="Tahoma"/>
          <w:lang w:val="it-IT"/>
        </w:rPr>
        <w:t xml:space="preserve">ha posto il focus </w:t>
      </w:r>
      <w:r w:rsidRPr="00363698">
        <w:rPr>
          <w:rFonts w:ascii="Tahoma" w:hAnsi="Tahoma" w:cs="Tahoma"/>
          <w:lang w:val="it-IT"/>
        </w:rPr>
        <w:t>sulle città</w:t>
      </w:r>
      <w:r w:rsidR="0062686C" w:rsidRPr="00363698">
        <w:rPr>
          <w:rFonts w:ascii="Tahoma" w:hAnsi="Tahoma" w:cs="Tahoma"/>
          <w:lang w:val="it-IT"/>
        </w:rPr>
        <w:t xml:space="preserve"> in quanto </w:t>
      </w:r>
      <w:r w:rsidR="00286C72" w:rsidRPr="00363698">
        <w:rPr>
          <w:rFonts w:ascii="Tahoma" w:hAnsi="Tahoma" w:cs="Tahoma"/>
          <w:lang w:val="it-IT"/>
        </w:rPr>
        <w:t xml:space="preserve">ospitano il 72% della popolazione </w:t>
      </w:r>
      <w:r w:rsidRPr="00363698">
        <w:rPr>
          <w:rFonts w:ascii="Tahoma" w:hAnsi="Tahoma" w:cs="Tahoma"/>
          <w:lang w:val="it-IT"/>
        </w:rPr>
        <w:t>europea: esse</w:t>
      </w:r>
      <w:r w:rsidR="00286C72" w:rsidRPr="00363698">
        <w:rPr>
          <w:rFonts w:ascii="Tahoma" w:hAnsi="Tahoma" w:cs="Tahoma"/>
          <w:lang w:val="it-IT"/>
        </w:rPr>
        <w:t xml:space="preserve"> sono i</w:t>
      </w:r>
      <w:r w:rsidRPr="00363698">
        <w:rPr>
          <w:rFonts w:ascii="Tahoma" w:hAnsi="Tahoma" w:cs="Tahoma"/>
          <w:lang w:val="it-IT"/>
        </w:rPr>
        <w:t xml:space="preserve">l motore economico dell’Europa, e contribuiscono </w:t>
      </w:r>
      <w:r w:rsidR="00286C72" w:rsidRPr="00363698">
        <w:rPr>
          <w:rFonts w:ascii="Tahoma" w:hAnsi="Tahoma" w:cs="Tahoma"/>
          <w:lang w:val="it-IT"/>
        </w:rPr>
        <w:t xml:space="preserve">ai due terzi del suo PIL. </w:t>
      </w:r>
    </w:p>
    <w:p w:rsidR="00616349" w:rsidRPr="00363698" w:rsidRDefault="00286C72" w:rsidP="002F6B54">
      <w:p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>Come centri di attività economica, occupazione e innovazione, le città hanno un ruolo vitale da svolgere quando si tratta di crescita intelligente sostenibile e inclusiva.</w:t>
      </w:r>
    </w:p>
    <w:p w:rsidR="00D16DF8" w:rsidRPr="00363698" w:rsidRDefault="0043572F" w:rsidP="00417A13">
      <w:pPr>
        <w:spacing w:after="0"/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 xml:space="preserve">Markku Markkula, Primo vicepresidente del </w:t>
      </w:r>
      <w:r w:rsidRPr="00363698">
        <w:rPr>
          <w:rFonts w:ascii="Tahoma" w:hAnsi="Tahoma" w:cs="Tahoma"/>
          <w:i/>
          <w:lang w:val="it-IT"/>
        </w:rPr>
        <w:t>Comitato europeo delle regioni</w:t>
      </w:r>
      <w:r w:rsidRPr="00363698">
        <w:rPr>
          <w:rFonts w:ascii="Tahoma" w:hAnsi="Tahoma" w:cs="Tahoma"/>
          <w:lang w:val="it-IT"/>
        </w:rPr>
        <w:t xml:space="preserve"> e relatore per il </w:t>
      </w:r>
      <w:r w:rsidR="00D16DF8" w:rsidRPr="00363698">
        <w:rPr>
          <w:rFonts w:ascii="Tahoma" w:hAnsi="Tahoma" w:cs="Tahoma"/>
          <w:i/>
          <w:lang w:val="it-IT"/>
        </w:rPr>
        <w:t>Programma E</w:t>
      </w:r>
      <w:r w:rsidRPr="00363698">
        <w:rPr>
          <w:rFonts w:ascii="Tahoma" w:hAnsi="Tahoma" w:cs="Tahoma"/>
          <w:i/>
          <w:lang w:val="it-IT"/>
        </w:rPr>
        <w:t>uropa digitale</w:t>
      </w:r>
      <w:r w:rsidRPr="00363698">
        <w:rPr>
          <w:rFonts w:ascii="Tahoma" w:hAnsi="Tahoma" w:cs="Tahoma"/>
          <w:lang w:val="it-IT"/>
        </w:rPr>
        <w:t xml:space="preserve">; Wallis Goelen, Direttore generale per la </w:t>
      </w:r>
      <w:r w:rsidRPr="00363698">
        <w:rPr>
          <w:rFonts w:ascii="Tahoma" w:hAnsi="Tahoma" w:cs="Tahoma"/>
          <w:i/>
          <w:lang w:val="it-IT"/>
        </w:rPr>
        <w:t>politica urbana e regionale</w:t>
      </w:r>
      <w:r w:rsidRPr="00363698">
        <w:rPr>
          <w:rFonts w:ascii="Tahoma" w:hAnsi="Tahoma" w:cs="Tahoma"/>
          <w:lang w:val="it-IT"/>
        </w:rPr>
        <w:t xml:space="preserve">; e Catherine Trautmann, vicepresidente del </w:t>
      </w:r>
      <w:r w:rsidR="00AE3FFC" w:rsidRPr="00363698">
        <w:rPr>
          <w:rFonts w:ascii="Tahoma" w:hAnsi="Tahoma" w:cs="Tahoma"/>
          <w:i/>
          <w:lang w:val="it-IT"/>
        </w:rPr>
        <w:t>Eurometropole</w:t>
      </w:r>
      <w:r w:rsidR="00AE3FFC" w:rsidRPr="00363698">
        <w:rPr>
          <w:rFonts w:ascii="Tahoma" w:hAnsi="Tahoma" w:cs="Tahoma"/>
          <w:lang w:val="it-IT"/>
        </w:rPr>
        <w:t xml:space="preserve"> di Strasburgo hanno affrontato il tema della crescita urbana sostenibile.</w:t>
      </w:r>
      <w:r w:rsidR="00D16DF8" w:rsidRPr="00363698">
        <w:rPr>
          <w:rFonts w:ascii="Tahoma" w:hAnsi="Tahoma" w:cs="Tahoma"/>
          <w:lang w:val="it-IT"/>
        </w:rPr>
        <w:t xml:space="preserve"> </w:t>
      </w:r>
      <w:r w:rsidRPr="00363698">
        <w:rPr>
          <w:rFonts w:ascii="Tahoma" w:hAnsi="Tahoma" w:cs="Tahoma"/>
          <w:lang w:val="it-IT"/>
        </w:rPr>
        <w:t xml:space="preserve">I discorsi </w:t>
      </w:r>
      <w:r w:rsidR="00D16DF8" w:rsidRPr="00363698">
        <w:rPr>
          <w:rFonts w:ascii="Tahoma" w:hAnsi="Tahoma" w:cs="Tahoma"/>
          <w:lang w:val="it-IT"/>
        </w:rPr>
        <w:t>sono stati</w:t>
      </w:r>
      <w:r w:rsidRPr="00363698">
        <w:rPr>
          <w:rFonts w:ascii="Tahoma" w:hAnsi="Tahoma" w:cs="Tahoma"/>
          <w:lang w:val="it-IT"/>
        </w:rPr>
        <w:t xml:space="preserve"> incentrati su un punto chiave che </w:t>
      </w:r>
      <w:r w:rsidR="0011120A" w:rsidRPr="00363698">
        <w:rPr>
          <w:rFonts w:ascii="Tahoma" w:hAnsi="Tahoma" w:cs="Tahoma"/>
          <w:lang w:val="it-IT"/>
        </w:rPr>
        <w:t xml:space="preserve">è la </w:t>
      </w:r>
      <w:r w:rsidR="0011120A" w:rsidRPr="00363698">
        <w:rPr>
          <w:rFonts w:ascii="Tahoma" w:hAnsi="Tahoma" w:cs="Tahoma"/>
          <w:b/>
          <w:color w:val="1F497D" w:themeColor="text2"/>
          <w:lang w:val="it-IT"/>
        </w:rPr>
        <w:t>digitalizzazione</w:t>
      </w:r>
      <w:r w:rsidR="0011120A" w:rsidRPr="00363698">
        <w:rPr>
          <w:rFonts w:ascii="Tahoma" w:hAnsi="Tahoma" w:cs="Tahoma"/>
          <w:lang w:val="it-IT"/>
        </w:rPr>
        <w:t xml:space="preserve"> delle città</w:t>
      </w:r>
      <w:r w:rsidR="00D16DF8" w:rsidRPr="00363698">
        <w:rPr>
          <w:rFonts w:ascii="Tahoma" w:hAnsi="Tahoma" w:cs="Tahoma"/>
          <w:lang w:val="it-IT"/>
        </w:rPr>
        <w:t xml:space="preserve">. </w:t>
      </w:r>
    </w:p>
    <w:p w:rsidR="00CA5920" w:rsidRPr="00363698" w:rsidRDefault="00D16DF8" w:rsidP="00417A13">
      <w:pPr>
        <w:spacing w:after="0"/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>Digitalizzazione in</w:t>
      </w:r>
      <w:r w:rsidR="00AE3FFC" w:rsidRPr="00363698">
        <w:rPr>
          <w:rFonts w:ascii="Tahoma" w:hAnsi="Tahoma" w:cs="Tahoma"/>
          <w:lang w:val="it-IT"/>
        </w:rPr>
        <w:t>tesa come</w:t>
      </w:r>
      <w:r w:rsidR="0011120A" w:rsidRPr="00363698">
        <w:rPr>
          <w:rFonts w:ascii="Tahoma" w:hAnsi="Tahoma" w:cs="Tahoma"/>
          <w:lang w:val="it-IT"/>
        </w:rPr>
        <w:t xml:space="preserve"> un cambiamento rapido al quale le città devono far fronte </w:t>
      </w:r>
      <w:r w:rsidR="00AE3FFC" w:rsidRPr="00363698">
        <w:rPr>
          <w:rFonts w:ascii="Tahoma" w:hAnsi="Tahoma" w:cs="Tahoma"/>
          <w:lang w:val="it-IT"/>
        </w:rPr>
        <w:t>attraverso</w:t>
      </w:r>
      <w:r w:rsidR="0011120A" w:rsidRPr="00363698">
        <w:rPr>
          <w:rFonts w:ascii="Tahoma" w:hAnsi="Tahoma" w:cs="Tahoma"/>
          <w:lang w:val="it-IT"/>
        </w:rPr>
        <w:t xml:space="preserve"> una buona leadership, investendo nelle infrastrutture e </w:t>
      </w:r>
      <w:r w:rsidR="00AE3FFC" w:rsidRPr="00363698">
        <w:rPr>
          <w:rFonts w:ascii="Tahoma" w:hAnsi="Tahoma" w:cs="Tahoma"/>
          <w:lang w:val="it-IT"/>
        </w:rPr>
        <w:t>disponendo di</w:t>
      </w:r>
      <w:r w:rsidR="0011120A" w:rsidRPr="00363698">
        <w:rPr>
          <w:rFonts w:ascii="Tahoma" w:hAnsi="Tahoma" w:cs="Tahoma"/>
          <w:lang w:val="it-IT"/>
        </w:rPr>
        <w:t xml:space="preserve"> ottime </w:t>
      </w:r>
      <w:r w:rsidR="00AE3FFC" w:rsidRPr="00363698">
        <w:rPr>
          <w:rFonts w:ascii="Tahoma" w:hAnsi="Tahoma" w:cs="Tahoma"/>
          <w:lang w:val="it-IT"/>
        </w:rPr>
        <w:t xml:space="preserve">competenze </w:t>
      </w:r>
      <w:r w:rsidR="0043572F" w:rsidRPr="00363698">
        <w:rPr>
          <w:rFonts w:ascii="Tahoma" w:hAnsi="Tahoma" w:cs="Tahoma"/>
          <w:lang w:val="it-IT"/>
        </w:rPr>
        <w:t xml:space="preserve">idonee </w:t>
      </w:r>
      <w:r w:rsidR="00CA5920" w:rsidRPr="00363698">
        <w:rPr>
          <w:rFonts w:ascii="Tahoma" w:hAnsi="Tahoma" w:cs="Tahoma"/>
          <w:lang w:val="it-IT"/>
        </w:rPr>
        <w:t xml:space="preserve"> creare uno sviluppo </w:t>
      </w:r>
      <w:r w:rsidR="0011120A" w:rsidRPr="00363698">
        <w:rPr>
          <w:rFonts w:ascii="Tahoma" w:hAnsi="Tahoma" w:cs="Tahoma"/>
          <w:lang w:val="it-IT"/>
        </w:rPr>
        <w:t>economico</w:t>
      </w:r>
      <w:r w:rsidR="00CA5920" w:rsidRPr="00363698">
        <w:rPr>
          <w:rFonts w:ascii="Tahoma" w:hAnsi="Tahoma" w:cs="Tahoma"/>
          <w:lang w:val="it-IT"/>
        </w:rPr>
        <w:t xml:space="preserve"> della città</w:t>
      </w:r>
      <w:r w:rsidR="0011120A" w:rsidRPr="00363698">
        <w:rPr>
          <w:rFonts w:ascii="Tahoma" w:hAnsi="Tahoma" w:cs="Tahoma"/>
          <w:lang w:val="it-IT"/>
        </w:rPr>
        <w:t>.</w:t>
      </w:r>
      <w:r w:rsidR="0043572F" w:rsidRPr="00363698">
        <w:rPr>
          <w:rFonts w:ascii="Tahoma" w:hAnsi="Tahoma" w:cs="Tahoma"/>
          <w:lang w:val="it-IT"/>
        </w:rPr>
        <w:t xml:space="preserve"> </w:t>
      </w:r>
    </w:p>
    <w:p w:rsidR="00D16DF8" w:rsidRPr="00363698" w:rsidRDefault="0043572F" w:rsidP="00417A13">
      <w:pPr>
        <w:jc w:val="both"/>
        <w:rPr>
          <w:rFonts w:ascii="Tahoma" w:hAnsi="Tahoma" w:cs="Tahoma"/>
          <w:lang w:val="it-IT"/>
        </w:rPr>
      </w:pPr>
      <w:r w:rsidRPr="00363698">
        <w:rPr>
          <w:rFonts w:ascii="Tahoma" w:hAnsi="Tahoma" w:cs="Tahoma"/>
          <w:lang w:val="it-IT"/>
        </w:rPr>
        <w:t xml:space="preserve">Digitalizzazione significa </w:t>
      </w:r>
      <w:r w:rsidR="00D16DF8" w:rsidRPr="00363698">
        <w:rPr>
          <w:rFonts w:ascii="Tahoma" w:hAnsi="Tahoma" w:cs="Tahoma"/>
          <w:lang w:val="it-IT"/>
        </w:rPr>
        <w:t xml:space="preserve">anche </w:t>
      </w:r>
      <w:r w:rsidRPr="00363698">
        <w:rPr>
          <w:rFonts w:ascii="Tahoma" w:hAnsi="Tahoma" w:cs="Tahoma"/>
          <w:lang w:val="it-IT"/>
        </w:rPr>
        <w:t>ripensare ai valori della città e innovarla per i cittadini e gli individui attraverso la col</w:t>
      </w:r>
      <w:r w:rsidR="00D16DF8" w:rsidRPr="00363698">
        <w:rPr>
          <w:rFonts w:ascii="Tahoma" w:hAnsi="Tahoma" w:cs="Tahoma"/>
          <w:lang w:val="it-IT"/>
        </w:rPr>
        <w:t>laborazione con partners, quali ad esempio le aziend</w:t>
      </w:r>
      <w:r w:rsidRPr="00363698">
        <w:rPr>
          <w:rFonts w:ascii="Tahoma" w:hAnsi="Tahoma" w:cs="Tahoma"/>
          <w:lang w:val="it-IT"/>
        </w:rPr>
        <w:t xml:space="preserve">e e </w:t>
      </w:r>
      <w:r w:rsidR="00D16DF8" w:rsidRPr="00363698">
        <w:rPr>
          <w:rFonts w:ascii="Tahoma" w:hAnsi="Tahoma" w:cs="Tahoma"/>
          <w:lang w:val="it-IT"/>
        </w:rPr>
        <w:t>le U</w:t>
      </w:r>
      <w:r w:rsidRPr="00363698">
        <w:rPr>
          <w:rFonts w:ascii="Tahoma" w:hAnsi="Tahoma" w:cs="Tahoma"/>
          <w:lang w:val="it-IT"/>
        </w:rPr>
        <w:t>niversità</w:t>
      </w:r>
      <w:r w:rsidR="00D16DF8" w:rsidRPr="00363698">
        <w:rPr>
          <w:rFonts w:ascii="Tahoma" w:hAnsi="Tahoma" w:cs="Tahoma"/>
          <w:lang w:val="it-IT"/>
        </w:rPr>
        <w:t xml:space="preserve"> proprio perché l</w:t>
      </w:r>
      <w:r w:rsidR="00CA5920" w:rsidRPr="00363698">
        <w:rPr>
          <w:rFonts w:ascii="Tahoma" w:hAnsi="Tahoma" w:cs="Tahoma"/>
          <w:lang w:val="it-IT"/>
        </w:rPr>
        <w:t xml:space="preserve">a partnership tra città crea nuovi punti di accesso. </w:t>
      </w:r>
    </w:p>
    <w:p w:rsidR="00A76291" w:rsidRPr="00363698" w:rsidRDefault="007D6112" w:rsidP="00417A13">
      <w:pPr>
        <w:pStyle w:val="NormaleWeb"/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lastRenderedPageBreak/>
        <w:t xml:space="preserve">Jan Schoenig, Direttore di 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Urban Development &amp; Smart Cities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, 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Siemens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; Paulius Kulikauskas, Direttore di 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UN-Habit</w:t>
      </w:r>
      <w:r w:rsidR="00AE3FFC"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at</w:t>
      </w:r>
      <w:r w:rsidR="00AE3FFC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hanno parlato del </w:t>
      </w:r>
      <w:r w:rsidR="00AE3FFC" w:rsidRPr="00363698">
        <w:rPr>
          <w:rFonts w:ascii="Tahoma" w:hAnsi="Tahoma" w:cs="Tahoma"/>
          <w:b/>
          <w:color w:val="1F497D" w:themeColor="text2"/>
          <w:sz w:val="22"/>
          <w:szCs w:val="22"/>
          <w:shd w:val="clear" w:color="auto" w:fill="F8F9FA"/>
          <w:lang w:val="it-IT"/>
        </w:rPr>
        <w:t>ruolo delle città nell’economia globale</w:t>
      </w:r>
      <w:r w:rsidR="00AE3FFC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e di come g</w:t>
      </w:r>
      <w:r w:rsidR="00A76291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li strumenti digitali creano valore dai dati attraverso la collaborazione; l’analisi intelligente dei dati e delle tecnologie cloud; la connettività e rete di sistemi; e la sicurezza informatica.</w:t>
      </w:r>
    </w:p>
    <w:p w:rsidR="00A76291" w:rsidRPr="00363698" w:rsidRDefault="00A76291" w:rsidP="00417A13">
      <w:pPr>
        <w:pStyle w:val="NormaleWeb"/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Combinare i mondi virtuali e fisici attraverso intere catene di valore</w:t>
      </w:r>
      <w:r w:rsidR="007B5BCF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comporta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A76291" w:rsidRPr="00363698" w:rsidTr="00417A13">
        <w:tc>
          <w:tcPr>
            <w:tcW w:w="4788" w:type="dxa"/>
            <w:shd w:val="clear" w:color="auto" w:fill="FFFFFF" w:themeFill="background1"/>
          </w:tcPr>
          <w:p w:rsidR="00A76291" w:rsidRPr="00363698" w:rsidRDefault="00A76291" w:rsidP="00417A13">
            <w:pPr>
              <w:pStyle w:val="NormaleWeb"/>
              <w:spacing w:before="0" w:beforeAutospacing="0" w:after="200" w:afterAutospacing="0"/>
              <w:jc w:val="center"/>
              <w:rPr>
                <w:rFonts w:ascii="Tahoma" w:hAnsi="Tahoma" w:cs="Tahoma"/>
                <w:b/>
                <w:color w:val="222222"/>
                <w:sz w:val="22"/>
                <w:szCs w:val="22"/>
                <w:shd w:val="clear" w:color="auto" w:fill="F8F9FA"/>
                <w:lang w:val="it-IT"/>
              </w:rPr>
            </w:pPr>
            <w:r w:rsidRPr="00363698">
              <w:rPr>
                <w:rFonts w:ascii="Tahoma" w:hAnsi="Tahoma" w:cs="Tahoma"/>
                <w:b/>
                <w:color w:val="222222"/>
                <w:sz w:val="22"/>
                <w:szCs w:val="22"/>
                <w:shd w:val="clear" w:color="auto" w:fill="F8F9FA"/>
                <w:lang w:val="it-IT"/>
              </w:rPr>
              <w:t>Miglioramento della produttività e del tempo</w:t>
            </w:r>
          </w:p>
        </w:tc>
        <w:tc>
          <w:tcPr>
            <w:tcW w:w="4788" w:type="dxa"/>
            <w:shd w:val="clear" w:color="auto" w:fill="FFFFFF" w:themeFill="background1"/>
          </w:tcPr>
          <w:p w:rsidR="00A76291" w:rsidRPr="00363698" w:rsidRDefault="00A76291" w:rsidP="00417A13">
            <w:pPr>
              <w:pStyle w:val="NormaleWeb"/>
              <w:spacing w:before="0" w:beforeAutospacing="0" w:after="200" w:afterAutospacing="0"/>
              <w:jc w:val="center"/>
              <w:rPr>
                <w:rFonts w:ascii="Tahoma" w:hAnsi="Tahoma" w:cs="Tahoma"/>
                <w:b/>
                <w:color w:val="222222"/>
                <w:sz w:val="22"/>
                <w:szCs w:val="22"/>
                <w:shd w:val="clear" w:color="auto" w:fill="F8F9FA"/>
                <w:lang w:val="it-IT"/>
              </w:rPr>
            </w:pPr>
            <w:r w:rsidRPr="00363698">
              <w:rPr>
                <w:rFonts w:ascii="Tahoma" w:hAnsi="Tahoma" w:cs="Tahoma"/>
                <w:b/>
                <w:color w:val="222222"/>
                <w:sz w:val="22"/>
                <w:szCs w:val="22"/>
                <w:shd w:val="clear" w:color="auto" w:fill="F8F9FA"/>
                <w:lang w:val="it-IT"/>
              </w:rPr>
              <w:t>Maggiore flessibilità e resilienza</w:t>
            </w:r>
          </w:p>
        </w:tc>
      </w:tr>
      <w:tr w:rsidR="00A76291" w:rsidRPr="00363698" w:rsidTr="00A76291">
        <w:tc>
          <w:tcPr>
            <w:tcW w:w="4788" w:type="dxa"/>
          </w:tcPr>
          <w:p w:rsidR="00A76291" w:rsidRPr="00363698" w:rsidRDefault="00A76291" w:rsidP="00417A13">
            <w:pPr>
              <w:pStyle w:val="NormaleWeb"/>
              <w:spacing w:before="0" w:beforeAutospacing="0" w:after="200" w:afterAutospacing="0"/>
              <w:jc w:val="center"/>
              <w:rPr>
                <w:rFonts w:ascii="Tahoma" w:hAnsi="Tahoma" w:cs="Tahoma"/>
                <w:color w:val="222222"/>
                <w:sz w:val="22"/>
                <w:szCs w:val="22"/>
                <w:shd w:val="clear" w:color="auto" w:fill="F8F9FA"/>
                <w:lang w:val="it-IT"/>
              </w:rPr>
            </w:pPr>
            <w:r w:rsidRPr="00363698">
              <w:rPr>
                <w:rFonts w:ascii="Tahoma" w:hAnsi="Tahoma" w:cs="Tahoma"/>
                <w:color w:val="222222"/>
                <w:sz w:val="22"/>
                <w:szCs w:val="22"/>
                <w:shd w:val="clear" w:color="auto" w:fill="F8F9FA"/>
                <w:lang w:val="it-IT"/>
              </w:rPr>
              <w:t>Progettazione e ingegneria</w:t>
            </w:r>
          </w:p>
        </w:tc>
        <w:tc>
          <w:tcPr>
            <w:tcW w:w="4788" w:type="dxa"/>
          </w:tcPr>
          <w:p w:rsidR="00A76291" w:rsidRPr="00363698" w:rsidRDefault="00A76291" w:rsidP="00417A13">
            <w:pPr>
              <w:pStyle w:val="NormaleWeb"/>
              <w:spacing w:before="0" w:beforeAutospacing="0" w:after="200" w:afterAutospacing="0"/>
              <w:jc w:val="center"/>
              <w:rPr>
                <w:rFonts w:ascii="Tahoma" w:hAnsi="Tahoma" w:cs="Tahoma"/>
                <w:color w:val="222222"/>
                <w:sz w:val="22"/>
                <w:szCs w:val="22"/>
                <w:shd w:val="clear" w:color="auto" w:fill="F8F9FA"/>
                <w:lang w:val="it-IT"/>
              </w:rPr>
            </w:pPr>
            <w:r w:rsidRPr="00363698">
              <w:rPr>
                <w:rFonts w:ascii="Tahoma" w:hAnsi="Tahoma" w:cs="Tahoma"/>
                <w:color w:val="222222"/>
                <w:sz w:val="22"/>
                <w:szCs w:val="22"/>
                <w:shd w:val="clear" w:color="auto" w:fill="F8F9FA"/>
                <w:lang w:val="it-IT"/>
              </w:rPr>
              <w:t>Automazione e funzionamento</w:t>
            </w:r>
          </w:p>
        </w:tc>
      </w:tr>
    </w:tbl>
    <w:p w:rsidR="00C52F0E" w:rsidRPr="00363698" w:rsidRDefault="00C52F0E" w:rsidP="007D6112">
      <w:pPr>
        <w:pStyle w:val="NormaleWeb"/>
        <w:spacing w:before="0" w:beforeAutospacing="0" w:after="200" w:afterAutospacing="0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</w:p>
    <w:p w:rsidR="007D6112" w:rsidRPr="00363698" w:rsidRDefault="00C52F0E" w:rsidP="00417A13">
      <w:pPr>
        <w:pStyle w:val="NormaleWeb"/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È stato affrontato il tema degli </w:t>
      </w:r>
      <w:r w:rsidRPr="00363698">
        <w:rPr>
          <w:rFonts w:ascii="Tahoma" w:hAnsi="Tahoma" w:cs="Tahoma"/>
          <w:b/>
          <w:color w:val="1F497D" w:themeColor="text2"/>
          <w:sz w:val="22"/>
          <w:szCs w:val="22"/>
          <w:shd w:val="clear" w:color="auto" w:fill="F8F9FA"/>
          <w:lang w:val="it-IT"/>
        </w:rPr>
        <w:t>obiettivi di sviluppo sostenibile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delle Nazioni Unite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(SGDs)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, nello specifico il </w:t>
      </w:r>
      <w:r w:rsidRPr="00363698">
        <w:rPr>
          <w:rFonts w:ascii="Tahoma" w:hAnsi="Tahoma" w:cs="Tahoma"/>
          <w:b/>
          <w:color w:val="222222"/>
          <w:sz w:val="22"/>
          <w:szCs w:val="22"/>
          <w:shd w:val="clear" w:color="auto" w:fill="F8F9FA"/>
          <w:lang w:val="it-IT"/>
        </w:rPr>
        <w:t>goal n. 11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che pone il focus sulle città e sugli insediamenti umani al fine di renderli inclusivi, sicuri, resilienti e sostenibili.  Ogni goal ha dei target e delle dimensioni locali. </w:t>
      </w:r>
    </w:p>
    <w:p w:rsidR="00C52F0E" w:rsidRPr="00363698" w:rsidRDefault="00C52F0E" w:rsidP="00417A13">
      <w:pPr>
        <w:pStyle w:val="NormaleWeb"/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In proposito sono stati fatti tre esempi:</w:t>
      </w:r>
    </w:p>
    <w:p w:rsidR="00AD5306" w:rsidRPr="00363698" w:rsidRDefault="00C52F0E" w:rsidP="00417A13">
      <w:pPr>
        <w:pStyle w:val="NormaleWeb"/>
        <w:numPr>
          <w:ilvl w:val="0"/>
          <w:numId w:val="3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Il 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primo, relativo a una iniziativa del Segretariato generale, 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si concentra 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sullo sfruttamento dei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big data</w:t>
      </w:r>
      <w:r w:rsidR="00AD5306"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 xml:space="preserve"> 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per lo sviluppo e l’azione umanitari</w:t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a:</w:t>
      </w:r>
    </w:p>
    <w:p w:rsidR="00AD5306" w:rsidRPr="00363698" w:rsidRDefault="00AD5306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Implementare le innovazioni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;</w:t>
      </w:r>
    </w:p>
    <w:p w:rsidR="00AD5306" w:rsidRPr="00363698" w:rsidRDefault="00AD5306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Ridurre gli ostacoli sistemici all’adozione e al ridimensionamento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;</w:t>
      </w:r>
    </w:p>
    <w:p w:rsidR="00AD5306" w:rsidRPr="00363698" w:rsidRDefault="00AD5306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Rafforzare l’ecosistema dell’innovazione dei big data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;</w:t>
      </w:r>
    </w:p>
    <w:p w:rsidR="00C52F0E" w:rsidRPr="00363698" w:rsidRDefault="00C52F0E" w:rsidP="00417A13">
      <w:pPr>
        <w:pStyle w:val="NormaleWeb"/>
        <w:numPr>
          <w:ilvl w:val="0"/>
          <w:numId w:val="3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Il secondo è 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portato avanti dalle Nazioni Unite insieme settore privato ed è 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l’inizia</w:t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t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iva 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Global e-sustainability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(GeSI)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la quale 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guarda all’accesso digitale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.</w:t>
      </w:r>
    </w:p>
    <w:p w:rsidR="00AD5306" w:rsidRPr="00363698" w:rsidRDefault="00AD5306" w:rsidP="00417A13">
      <w:pPr>
        <w:pStyle w:val="NormaleWeb"/>
        <w:spacing w:before="0" w:beforeAutospacing="0" w:after="200" w:afterAutospacing="0"/>
        <w:ind w:left="72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Vi è una connessione positiva e forte tra l’accesso digitale e i risultati prodotti dagli SDGs</w:t>
      </w:r>
    </w:p>
    <w:p w:rsidR="00C52F0E" w:rsidRPr="00363698" w:rsidRDefault="00C52F0E" w:rsidP="00417A13">
      <w:pPr>
        <w:pStyle w:val="NormaleWeb"/>
        <w:numPr>
          <w:ilvl w:val="0"/>
          <w:numId w:val="3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Il </w:t>
      </w:r>
      <w:r w:rsidR="00AD5306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terzo, invece, dalle Nazioni Unite insieme alle città e riguarda un approccio al digitale basato sui diritti ed è il </w:t>
      </w:r>
      <w:r w:rsidR="00AD5306"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 xml:space="preserve">Cities for </w:t>
      </w:r>
      <w:r w:rsidR="00EF084D"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digital rights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: </w:t>
      </w:r>
    </w:p>
    <w:p w:rsidR="00EF084D" w:rsidRPr="00363698" w:rsidRDefault="00EF084D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Accesso universale e paritario a Internet e alfabetizzazione digitale;</w:t>
      </w:r>
    </w:p>
    <w:p w:rsidR="00EF084D" w:rsidRPr="00363698" w:rsidRDefault="00EF084D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Trasparenza, responsabilità e non discriminazione di dati, contenuti e algoritmi;</w:t>
      </w:r>
    </w:p>
    <w:p w:rsidR="00EF084D" w:rsidRPr="00363698" w:rsidRDefault="00EF084D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Privacy, protezione dei dati e sicurezza;</w:t>
      </w:r>
    </w:p>
    <w:p w:rsidR="00EF084D" w:rsidRPr="00363698" w:rsidRDefault="00EF084D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Standard di servizio digitale aperti ed etici;</w:t>
      </w:r>
    </w:p>
    <w:p w:rsidR="00EF084D" w:rsidRPr="00363698" w:rsidRDefault="00EF084D" w:rsidP="00417A13">
      <w:pPr>
        <w:pStyle w:val="NormaleWeb"/>
        <w:numPr>
          <w:ilvl w:val="0"/>
          <w:numId w:val="4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Partecipazione, democrazia, diversità e inclusione</w:t>
      </w:r>
    </w:p>
    <w:p w:rsidR="007D6112" w:rsidRPr="00363698" w:rsidRDefault="00804D46" w:rsidP="00417A13">
      <w:pPr>
        <w:pStyle w:val="NormaleWeb"/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Successivamente è stata posta una domanda:</w:t>
      </w:r>
    </w:p>
    <w:p w:rsidR="00804D46" w:rsidRPr="00363698" w:rsidRDefault="00804D46" w:rsidP="00417A13">
      <w:pPr>
        <w:pStyle w:val="NormaleWeb"/>
        <w:spacing w:before="0" w:beforeAutospacing="0" w:after="200" w:afterAutospacing="0"/>
        <w:jc w:val="center"/>
        <w:rPr>
          <w:rFonts w:ascii="Tahoma" w:hAnsi="Tahoma" w:cs="Tahoma"/>
          <w:b/>
          <w:i/>
          <w:color w:val="C00000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b/>
          <w:i/>
          <w:color w:val="C00000"/>
          <w:sz w:val="22"/>
          <w:szCs w:val="22"/>
          <w:shd w:val="clear" w:color="auto" w:fill="F8F9FA"/>
          <w:lang w:val="it-IT"/>
        </w:rPr>
        <w:t>Che impatto può avere in una città il giusto uso dei data?</w:t>
      </w:r>
    </w:p>
    <w:p w:rsidR="00804D46" w:rsidRPr="00363698" w:rsidRDefault="00804D46" w:rsidP="00417A13">
      <w:pPr>
        <w:pStyle w:val="NormaleWeb"/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L’utilizzo corretto dei dati digitali produce:</w:t>
      </w:r>
    </w:p>
    <w:p w:rsidR="00804D46" w:rsidRPr="00363698" w:rsidRDefault="00804D46" w:rsidP="00417A13">
      <w:pPr>
        <w:pStyle w:val="NormaleWeb"/>
        <w:numPr>
          <w:ilvl w:val="0"/>
          <w:numId w:val="5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C00000"/>
          <w:sz w:val="22"/>
          <w:szCs w:val="22"/>
          <w:shd w:val="clear" w:color="auto" w:fill="F8F9FA"/>
          <w:lang w:val="it-IT"/>
        </w:rPr>
        <w:t>Efficienza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: ridurre al minimo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lo spreco di tempo, gli sforzi;</w:t>
      </w:r>
    </w:p>
    <w:p w:rsidR="00804D46" w:rsidRPr="00363698" w:rsidRDefault="00804D46" w:rsidP="00417A13">
      <w:pPr>
        <w:pStyle w:val="NormaleWeb"/>
        <w:numPr>
          <w:ilvl w:val="0"/>
          <w:numId w:val="5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C00000"/>
          <w:sz w:val="22"/>
          <w:szCs w:val="22"/>
          <w:shd w:val="clear" w:color="auto" w:fill="F8F9FA"/>
          <w:lang w:val="it-IT"/>
        </w:rPr>
        <w:lastRenderedPageBreak/>
        <w:t>Produttività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: assicurare una crescita e guidare l’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attività economica;</w:t>
      </w:r>
    </w:p>
    <w:p w:rsidR="00804D46" w:rsidRPr="00363698" w:rsidRDefault="00804D46" w:rsidP="00417A13">
      <w:pPr>
        <w:pStyle w:val="NormaleWeb"/>
        <w:numPr>
          <w:ilvl w:val="0"/>
          <w:numId w:val="5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C00000"/>
          <w:sz w:val="22"/>
          <w:szCs w:val="22"/>
          <w:shd w:val="clear" w:color="auto" w:fill="F8F9FA"/>
          <w:lang w:val="it-IT"/>
        </w:rPr>
        <w:t>Resilienza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: preparare, resistere 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e riprendersi da eventi estremi;</w:t>
      </w:r>
    </w:p>
    <w:p w:rsidR="00804D46" w:rsidRPr="00363698" w:rsidRDefault="00FE6AE9" w:rsidP="00417A13">
      <w:pPr>
        <w:pStyle w:val="NormaleWeb"/>
        <w:numPr>
          <w:ilvl w:val="0"/>
          <w:numId w:val="5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C00000"/>
          <w:sz w:val="22"/>
          <w:szCs w:val="22"/>
          <w:shd w:val="clear" w:color="auto" w:fill="F8F9FA"/>
          <w:lang w:val="it-IT"/>
        </w:rPr>
        <w:t>Eco-compatibilità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: consumo sostenibile di risorse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per garantire un ambiente sano;</w:t>
      </w:r>
    </w:p>
    <w:p w:rsidR="00FE6AE9" w:rsidRPr="00363698" w:rsidRDefault="00FE6AE9" w:rsidP="00417A13">
      <w:pPr>
        <w:pStyle w:val="NormaleWeb"/>
        <w:numPr>
          <w:ilvl w:val="0"/>
          <w:numId w:val="5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C00000"/>
          <w:sz w:val="22"/>
          <w:szCs w:val="22"/>
          <w:shd w:val="clear" w:color="auto" w:fill="F8F9FA"/>
          <w:lang w:val="it-IT"/>
        </w:rPr>
        <w:t>Utilizzo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ottimizzato delle risorse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;</w:t>
      </w:r>
    </w:p>
    <w:p w:rsidR="00FE6AE9" w:rsidRPr="00363698" w:rsidRDefault="00FE6AE9" w:rsidP="00417A13">
      <w:pPr>
        <w:pStyle w:val="NormaleWeb"/>
        <w:numPr>
          <w:ilvl w:val="0"/>
          <w:numId w:val="5"/>
        </w:numPr>
        <w:spacing w:before="0" w:beforeAutospacing="0" w:after="200" w:afterAutospacing="0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C00000"/>
          <w:sz w:val="22"/>
          <w:szCs w:val="22"/>
          <w:shd w:val="clear" w:color="auto" w:fill="F8F9FA"/>
          <w:lang w:val="it-IT"/>
        </w:rPr>
        <w:t>Sicurezza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: per le 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persone, beni fisici e digitali;</w:t>
      </w:r>
    </w:p>
    <w:p w:rsidR="00417A13" w:rsidRPr="00363698" w:rsidRDefault="00EF084D" w:rsidP="00417A13">
      <w:pPr>
        <w:pStyle w:val="NormaleWeb"/>
        <w:spacing w:before="0" w:beforeAutospacing="0" w:after="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br/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In </w:t>
      </w:r>
      <w:r w:rsidR="004C1C79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ambito della tematica “</w:t>
      </w:r>
      <w:r w:rsidR="004C1C79" w:rsidRPr="00363698">
        <w:rPr>
          <w:rFonts w:ascii="Tahoma" w:hAnsi="Tahoma" w:cs="Tahoma"/>
          <w:b/>
          <w:color w:val="1F497D" w:themeColor="text2"/>
          <w:sz w:val="22"/>
          <w:szCs w:val="22"/>
          <w:shd w:val="clear" w:color="auto" w:fill="F8F9FA"/>
          <w:lang w:val="it-IT"/>
        </w:rPr>
        <w:t>ecosistemi urbani: leadership e governance visionarie</w:t>
      </w:r>
      <w:r w:rsidR="004C1C79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”, </w:t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è stato interessante l’intervento </w:t>
      </w:r>
      <w:r w:rsidR="004C1C79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del professor Fabio Graziosi de</w:t>
      </w:r>
      <w:r w:rsidR="00AE3FFC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ll’Università dell’</w:t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Aquila. Egli spiega come, secondo il suo punto di vista, b</w:t>
      </w:r>
      <w:r w:rsidR="004C1C79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isognerebbe </w:t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parlare di </w:t>
      </w:r>
      <w:r w:rsidR="00417A13" w:rsidRPr="00363698">
        <w:rPr>
          <w:rFonts w:ascii="Tahoma" w:hAnsi="Tahoma" w:cs="Tahoma"/>
          <w:b/>
          <w:color w:val="222222"/>
          <w:sz w:val="22"/>
          <w:szCs w:val="22"/>
          <w:shd w:val="clear" w:color="auto" w:fill="F8F9FA"/>
          <w:lang w:val="it-IT"/>
        </w:rPr>
        <w:t>digital regions</w:t>
      </w:r>
      <w:r w:rsidR="00AE3FFC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. </w:t>
      </w:r>
    </w:p>
    <w:p w:rsidR="00AE3FFC" w:rsidRPr="00363698" w:rsidRDefault="004C1C79" w:rsidP="00417A13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Ciascuna città ha davanti una sfida, che è la digitalizzazione. Questo fenomeno porta le città ad essere competitive le une con le altre al fine di </w:t>
      </w:r>
      <w:r w:rsidR="00417A13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migliorarsi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sempre più. Tuttavia, egli  suggerisce che la vera innovazione, la vera digitalizzazione si raggiunge quando le città digitalizzate instaurano partenariati e producono risultati interregionali. </w:t>
      </w:r>
    </w:p>
    <w:p w:rsidR="00AE3FFC" w:rsidRPr="00363698" w:rsidRDefault="00C169C5" w:rsidP="00417A13">
      <w:pPr>
        <w:pStyle w:val="NormaleWeb"/>
        <w:spacing w:before="0" w:beforeAutospacing="0" w:after="6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Nella sessione pomeridiana è intervenuta Marja-Riitta Pihlman, Direttore generale presso il 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Ministero degli affari economici e dell’occupazione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in un panel denominato “</w:t>
      </w:r>
      <w:r w:rsidRPr="00363698">
        <w:rPr>
          <w:rFonts w:ascii="Tahoma" w:hAnsi="Tahoma" w:cs="Tahoma"/>
          <w:i/>
          <w:color w:val="222222"/>
          <w:sz w:val="22"/>
          <w:szCs w:val="22"/>
          <w:shd w:val="clear" w:color="auto" w:fill="F8F9FA"/>
          <w:lang w:val="it-IT"/>
        </w:rPr>
        <w:t>Verso la presidenza finlandese: una crescita sostenibile alimentata dalle città digitali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”.</w:t>
      </w:r>
    </w:p>
    <w:p w:rsidR="00EF084D" w:rsidRPr="00363698" w:rsidRDefault="00417A13" w:rsidP="00417A13">
      <w:pPr>
        <w:pStyle w:val="NormaleWeb"/>
        <w:spacing w:before="0" w:beforeAutospacing="0" w:after="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E’ </w:t>
      </w:r>
      <w:r w:rsidR="00103B74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a densità urbana </w:t>
      </w:r>
      <w:r w:rsidR="00103B74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a 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guida</w:t>
      </w:r>
      <w:r w:rsidR="00103B74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re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la digitalizzazione</w:t>
      </w:r>
      <w:r w:rsidR="00103B74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, intesa come uno dei motori più influenti nelle società</w:t>
      </w:r>
      <w:r w:rsidR="00EF084D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. Essa consiste nell'inventare cose che migliorano la vita di tutti i giorni e costruiscono una crescita sostenibile. La città digitale è per le persone. La digitalizzazione delle città è uno dei fattori centrali per la trasforma</w:t>
      </w:r>
      <w:r w:rsidR="00103B74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zione tecnologica e industriale</w:t>
      </w:r>
      <w:r w:rsidR="00AE3FFC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. </w:t>
      </w:r>
    </w:p>
    <w:p w:rsidR="007D6112" w:rsidRPr="00363698" w:rsidRDefault="007D6112" w:rsidP="00417A13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Le città si stanno spostando verso un nuovo paradigma di governance; devono affrontare le sfide emergenti e allineare le preoccupazioni dei cittadini con i servizi pubblici attraverso la trasparenza e la reattività del governo.</w:t>
      </w:r>
    </w:p>
    <w:p w:rsidR="00C169C5" w:rsidRPr="00363698" w:rsidRDefault="00C169C5" w:rsidP="00417A13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In un contesto digitalizzato i </w:t>
      </w:r>
      <w:r w:rsidRPr="00363698">
        <w:rPr>
          <w:rFonts w:ascii="Tahoma" w:hAnsi="Tahoma" w:cs="Tahoma"/>
          <w:b/>
          <w:color w:val="1F497D" w:themeColor="text2"/>
          <w:sz w:val="22"/>
          <w:szCs w:val="22"/>
          <w:shd w:val="clear" w:color="auto" w:fill="F8F9FA"/>
          <w:lang w:val="it-IT"/>
        </w:rPr>
        <w:t>dati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svolgono un ruolo importante. Essi vengono utilizzati come materia prima per nuovi servizi e soluzioni; per rinnovare i processi nelle città e creare nuovi affari ad esempio apportare innovazioni nella mobilità urbana. Dunque, i dati sono visti come il carburante delle soluzioni digitali. </w:t>
      </w:r>
    </w:p>
    <w:p w:rsidR="00C169C5" w:rsidRPr="00363698" w:rsidRDefault="00C169C5" w:rsidP="00417A13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La Pihlman ha mostrato gli obiettivi sperimentali della Presidenza Finlandese</w:t>
      </w:r>
      <w:r w:rsidR="00E0507F"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del Consiglio europeo </w:t>
      </w: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 xml:space="preserve"> sullo sviluppo urbano:</w:t>
      </w:r>
    </w:p>
    <w:p w:rsidR="00C169C5" w:rsidRPr="00363698" w:rsidRDefault="00E0507F" w:rsidP="00417A13">
      <w:pPr>
        <w:pStyle w:val="NormaleWeb"/>
        <w:numPr>
          <w:ilvl w:val="0"/>
          <w:numId w:val="6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Implementare l’agenda urbana per l’Unione europea;</w:t>
      </w:r>
    </w:p>
    <w:p w:rsidR="00E0507F" w:rsidRPr="00363698" w:rsidRDefault="00E0507F" w:rsidP="00417A13">
      <w:pPr>
        <w:pStyle w:val="NormaleWeb"/>
        <w:numPr>
          <w:ilvl w:val="0"/>
          <w:numId w:val="6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color w:val="222222"/>
          <w:sz w:val="22"/>
          <w:szCs w:val="22"/>
          <w:shd w:val="clear" w:color="auto" w:fill="F8F9FA"/>
          <w:lang w:val="it-IT"/>
        </w:rPr>
        <w:t>Evidenziare un tema specifico: l’innovazione digitale negli ambienti urbani – soluzioni per città sostenibili e funzionanti</w:t>
      </w:r>
    </w:p>
    <w:p w:rsidR="00E0507F" w:rsidRPr="00363698" w:rsidRDefault="009E5F9B" w:rsidP="00417A13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 xml:space="preserve">Il dottor </w:t>
      </w:r>
      <w:r w:rsidR="00E0507F" w:rsidRPr="00363698">
        <w:rPr>
          <w:rFonts w:ascii="Tahoma" w:hAnsi="Tahoma" w:cs="Tahoma"/>
          <w:sz w:val="22"/>
          <w:szCs w:val="22"/>
          <w:lang w:val="it-IT"/>
        </w:rPr>
        <w:t xml:space="preserve">Martin Klein, Unità economia industriale per il settore pubblico presso l’azienda </w:t>
      </w:r>
      <w:r w:rsidR="00E0507F" w:rsidRPr="00363698">
        <w:rPr>
          <w:rFonts w:ascii="Tahoma" w:hAnsi="Tahoma" w:cs="Tahoma"/>
          <w:i/>
          <w:sz w:val="22"/>
          <w:szCs w:val="22"/>
          <w:lang w:val="it-IT"/>
        </w:rPr>
        <w:t>SAP</w:t>
      </w:r>
      <w:r w:rsidR="00E0507F" w:rsidRPr="00363698">
        <w:rPr>
          <w:rFonts w:ascii="Tahoma" w:hAnsi="Tahoma" w:cs="Tahoma"/>
          <w:sz w:val="22"/>
          <w:szCs w:val="22"/>
          <w:lang w:val="it-IT"/>
        </w:rPr>
        <w:t xml:space="preserve">, ha dato una proiezione delle </w:t>
      </w:r>
      <w:r w:rsidR="00E0507F" w:rsidRPr="00363698">
        <w:rPr>
          <w:rFonts w:ascii="Tahoma" w:hAnsi="Tahoma" w:cs="Tahoma"/>
          <w:color w:val="1F497D" w:themeColor="text2"/>
          <w:sz w:val="22"/>
          <w:szCs w:val="22"/>
          <w:lang w:val="it-IT"/>
        </w:rPr>
        <w:t>Città del domani</w:t>
      </w:r>
      <w:r w:rsidR="00E0507F" w:rsidRPr="00363698">
        <w:rPr>
          <w:rFonts w:ascii="Tahoma" w:hAnsi="Tahoma" w:cs="Tahoma"/>
          <w:sz w:val="22"/>
          <w:szCs w:val="22"/>
          <w:lang w:val="it-IT"/>
        </w:rPr>
        <w:t xml:space="preserve"> cercando di riunire </w:t>
      </w:r>
      <w:r w:rsidRPr="00363698">
        <w:rPr>
          <w:rFonts w:ascii="Tahoma" w:hAnsi="Tahoma" w:cs="Tahoma"/>
          <w:sz w:val="22"/>
          <w:szCs w:val="22"/>
          <w:lang w:val="it-IT"/>
        </w:rPr>
        <w:t>insieme crescita intelligente e qualità della vita.</w:t>
      </w:r>
    </w:p>
    <w:p w:rsidR="009E5F9B" w:rsidRPr="00363698" w:rsidRDefault="009E5F9B" w:rsidP="00417A13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lastRenderedPageBreak/>
        <w:t xml:space="preserve">Le città dovrebbero fare tre cose </w:t>
      </w:r>
      <w:r w:rsidRPr="00363698">
        <w:rPr>
          <w:rFonts w:ascii="Tahoma" w:hAnsi="Tahoma" w:cs="Tahoma"/>
          <w:b/>
          <w:color w:val="1F497D" w:themeColor="text2"/>
          <w:sz w:val="22"/>
          <w:szCs w:val="22"/>
          <w:lang w:val="it-IT"/>
        </w:rPr>
        <w:t>per raggiungere una migliore qualità di vita e crescita economica</w:t>
      </w:r>
      <w:r w:rsidRPr="00363698">
        <w:rPr>
          <w:rFonts w:ascii="Tahoma" w:hAnsi="Tahoma" w:cs="Tahoma"/>
          <w:sz w:val="22"/>
          <w:szCs w:val="22"/>
          <w:lang w:val="it-IT"/>
        </w:rPr>
        <w:t xml:space="preserve"> per le loro comunità:</w:t>
      </w:r>
    </w:p>
    <w:p w:rsidR="009E5F9B" w:rsidRPr="00363698" w:rsidRDefault="009E5F9B" w:rsidP="00417A13">
      <w:pPr>
        <w:pStyle w:val="NormaleWeb"/>
        <w:numPr>
          <w:ilvl w:val="0"/>
          <w:numId w:val="3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Orchestrare l’innovazione con l’ecosistema delle città attraverso le competenze della città;</w:t>
      </w:r>
    </w:p>
    <w:p w:rsidR="009E5F9B" w:rsidRPr="00363698" w:rsidRDefault="009E5F9B" w:rsidP="00417A13">
      <w:pPr>
        <w:pStyle w:val="NormaleWeb"/>
        <w:numPr>
          <w:ilvl w:val="0"/>
          <w:numId w:val="3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Investire in soluzioni digitali intelligenti per promuovere l’uguaglianza, e creare comunità sicure, inclusive e resilienti;</w:t>
      </w:r>
    </w:p>
    <w:p w:rsidR="009E5F9B" w:rsidRPr="00363698" w:rsidRDefault="009E5F9B" w:rsidP="00417A13">
      <w:pPr>
        <w:pStyle w:val="NormaleWeb"/>
        <w:numPr>
          <w:ilvl w:val="0"/>
          <w:numId w:val="3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 xml:space="preserve">Impegnarsi </w:t>
      </w:r>
      <w:r w:rsidR="002373BA" w:rsidRPr="00363698">
        <w:rPr>
          <w:rFonts w:ascii="Tahoma" w:hAnsi="Tahoma" w:cs="Tahoma"/>
          <w:sz w:val="22"/>
          <w:szCs w:val="22"/>
          <w:lang w:val="it-IT"/>
        </w:rPr>
        <w:t xml:space="preserve">attraverso un </w:t>
      </w:r>
      <w:r w:rsidRPr="00363698">
        <w:rPr>
          <w:rFonts w:ascii="Tahoma" w:hAnsi="Tahoma" w:cs="Tahoma"/>
          <w:sz w:val="22"/>
          <w:szCs w:val="22"/>
          <w:lang w:val="it-IT"/>
        </w:rPr>
        <w:t xml:space="preserve">modello </w:t>
      </w:r>
      <w:r w:rsidR="002373BA" w:rsidRPr="00363698">
        <w:rPr>
          <w:rFonts w:ascii="Tahoma" w:hAnsi="Tahoma" w:cs="Tahoma"/>
          <w:sz w:val="22"/>
          <w:szCs w:val="22"/>
          <w:lang w:val="it-IT"/>
        </w:rPr>
        <w:t xml:space="preserve">innovativo </w:t>
      </w:r>
      <w:r w:rsidRPr="00363698">
        <w:rPr>
          <w:rFonts w:ascii="Tahoma" w:hAnsi="Tahoma" w:cs="Tahoma"/>
          <w:sz w:val="22"/>
          <w:szCs w:val="22"/>
          <w:lang w:val="it-IT"/>
        </w:rPr>
        <w:t xml:space="preserve">di business guidato dai dati per </w:t>
      </w:r>
      <w:r w:rsidR="002373BA" w:rsidRPr="00363698">
        <w:rPr>
          <w:rFonts w:ascii="Tahoma" w:hAnsi="Tahoma" w:cs="Tahoma"/>
          <w:sz w:val="22"/>
          <w:szCs w:val="22"/>
          <w:lang w:val="it-IT"/>
        </w:rPr>
        <w:t>ripensare a</w:t>
      </w:r>
      <w:r w:rsidRPr="00363698">
        <w:rPr>
          <w:rFonts w:ascii="Tahoma" w:hAnsi="Tahoma" w:cs="Tahoma"/>
          <w:sz w:val="22"/>
          <w:szCs w:val="22"/>
          <w:lang w:val="it-IT"/>
        </w:rPr>
        <w:t xml:space="preserve">i servizi pubblici, </w:t>
      </w:r>
      <w:r w:rsidR="002373BA" w:rsidRPr="00363698">
        <w:rPr>
          <w:rFonts w:ascii="Tahoma" w:hAnsi="Tahoma" w:cs="Tahoma"/>
          <w:sz w:val="22"/>
          <w:szCs w:val="22"/>
          <w:lang w:val="it-IT"/>
        </w:rPr>
        <w:t>al</w:t>
      </w:r>
      <w:r w:rsidRPr="00363698">
        <w:rPr>
          <w:rFonts w:ascii="Tahoma" w:hAnsi="Tahoma" w:cs="Tahoma"/>
          <w:sz w:val="22"/>
          <w:szCs w:val="22"/>
          <w:lang w:val="it-IT"/>
        </w:rPr>
        <w:t xml:space="preserve">la sostenibilità urbana e potenziare la crescita </w:t>
      </w:r>
      <w:r w:rsidR="002373BA" w:rsidRPr="00363698">
        <w:rPr>
          <w:rFonts w:ascii="Tahoma" w:hAnsi="Tahoma" w:cs="Tahoma"/>
          <w:sz w:val="22"/>
          <w:szCs w:val="22"/>
          <w:lang w:val="it-IT"/>
        </w:rPr>
        <w:t>economica.</w:t>
      </w:r>
    </w:p>
    <w:p w:rsidR="00103B74" w:rsidRPr="00363698" w:rsidRDefault="00103B74" w:rsidP="00103B74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 xml:space="preserve">Nell’ottica di un </w:t>
      </w:r>
      <w:r w:rsidRPr="00363698">
        <w:rPr>
          <w:rFonts w:ascii="Tahoma" w:hAnsi="Tahoma" w:cs="Tahoma"/>
          <w:b/>
          <w:sz w:val="22"/>
          <w:szCs w:val="22"/>
          <w:lang w:val="it-IT"/>
        </w:rPr>
        <w:t>contratto tra il cittadino e la sua città</w:t>
      </w:r>
      <w:r w:rsidRPr="00363698">
        <w:rPr>
          <w:rFonts w:ascii="Tahoma" w:hAnsi="Tahoma" w:cs="Tahoma"/>
          <w:sz w:val="22"/>
          <w:szCs w:val="22"/>
          <w:lang w:val="it-IT"/>
        </w:rPr>
        <w:t>, quest’ultima dovrebbe fornire: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Governance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Educazione/Istruzione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Prospettive occupazionali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Salute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Sostenibilità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 xml:space="preserve">Connettività 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Cultura</w:t>
      </w:r>
    </w:p>
    <w:p w:rsidR="00103B74" w:rsidRPr="00363698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Mobilità urbana</w:t>
      </w:r>
    </w:p>
    <w:p w:rsidR="00103B74" w:rsidRDefault="00103B74" w:rsidP="00103B74">
      <w:pPr>
        <w:pStyle w:val="NormaleWeb"/>
        <w:numPr>
          <w:ilvl w:val="0"/>
          <w:numId w:val="4"/>
        </w:numPr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  <w:r w:rsidRPr="00363698">
        <w:rPr>
          <w:rFonts w:ascii="Tahoma" w:hAnsi="Tahoma" w:cs="Tahoma"/>
          <w:sz w:val="22"/>
          <w:szCs w:val="22"/>
          <w:lang w:val="it-IT"/>
        </w:rPr>
        <w:t>Sicurezza</w:t>
      </w:r>
    </w:p>
    <w:p w:rsidR="00AE1FDF" w:rsidRPr="00363698" w:rsidRDefault="00AE1FDF" w:rsidP="00AE1FDF">
      <w:pPr>
        <w:pStyle w:val="NormaleWeb"/>
        <w:spacing w:before="0" w:beforeAutospacing="0" w:after="200" w:afterAutospacing="0" w:line="276" w:lineRule="auto"/>
        <w:jc w:val="both"/>
        <w:rPr>
          <w:rFonts w:ascii="Tahoma" w:hAnsi="Tahoma" w:cs="Tahoma"/>
          <w:sz w:val="22"/>
          <w:szCs w:val="22"/>
          <w:lang w:val="it-IT"/>
        </w:rPr>
      </w:pPr>
    </w:p>
    <w:sectPr w:rsidR="00AE1FDF" w:rsidRPr="00363698" w:rsidSect="00417A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63D13"/>
    <w:multiLevelType w:val="hybridMultilevel"/>
    <w:tmpl w:val="290E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71265"/>
    <w:multiLevelType w:val="hybridMultilevel"/>
    <w:tmpl w:val="2A1836F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240A78"/>
    <w:multiLevelType w:val="hybridMultilevel"/>
    <w:tmpl w:val="80409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E53D0"/>
    <w:multiLevelType w:val="hybridMultilevel"/>
    <w:tmpl w:val="00B8C932"/>
    <w:lvl w:ilvl="0" w:tplc="2F0EB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8229F"/>
    <w:multiLevelType w:val="hybridMultilevel"/>
    <w:tmpl w:val="000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D4586"/>
    <w:multiLevelType w:val="hybridMultilevel"/>
    <w:tmpl w:val="90A8E482"/>
    <w:lvl w:ilvl="0" w:tplc="453216F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2A"/>
    <w:rsid w:val="00103B74"/>
    <w:rsid w:val="0011120A"/>
    <w:rsid w:val="00141404"/>
    <w:rsid w:val="001D7257"/>
    <w:rsid w:val="002373BA"/>
    <w:rsid w:val="00286C72"/>
    <w:rsid w:val="002F6B54"/>
    <w:rsid w:val="00314861"/>
    <w:rsid w:val="00363698"/>
    <w:rsid w:val="00417A13"/>
    <w:rsid w:val="0043572F"/>
    <w:rsid w:val="004C1C79"/>
    <w:rsid w:val="00616349"/>
    <w:rsid w:val="0062686C"/>
    <w:rsid w:val="007B5BCF"/>
    <w:rsid w:val="007D6112"/>
    <w:rsid w:val="00804D46"/>
    <w:rsid w:val="00936947"/>
    <w:rsid w:val="0098643D"/>
    <w:rsid w:val="009E5F9B"/>
    <w:rsid w:val="00A76291"/>
    <w:rsid w:val="00AD5306"/>
    <w:rsid w:val="00AE1FDF"/>
    <w:rsid w:val="00AE3FFC"/>
    <w:rsid w:val="00B809C9"/>
    <w:rsid w:val="00C169C5"/>
    <w:rsid w:val="00C52F0E"/>
    <w:rsid w:val="00CA5920"/>
    <w:rsid w:val="00D16DF8"/>
    <w:rsid w:val="00D228B0"/>
    <w:rsid w:val="00E0507F"/>
    <w:rsid w:val="00E07C48"/>
    <w:rsid w:val="00EF084D"/>
    <w:rsid w:val="00F27AF5"/>
    <w:rsid w:val="00FE2E2A"/>
    <w:rsid w:val="00FE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D759"/>
  <w15:docId w15:val="{A9F898FB-6358-4195-98A4-464D72DC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09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E2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61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86C72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D6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D6112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59"/>
    <w:rsid w:val="00A76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E1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visitor umbria 2</dc:creator>
  <cp:lastModifiedBy>Annarita Martelli</cp:lastModifiedBy>
  <cp:revision>4</cp:revision>
  <dcterms:created xsi:type="dcterms:W3CDTF">2019-07-18T07:32:00Z</dcterms:created>
  <dcterms:modified xsi:type="dcterms:W3CDTF">2019-07-18T07:37:00Z</dcterms:modified>
</cp:coreProperties>
</file>